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r51efl55e5uh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Paliativní principy na lůžkách následné a dlouhodobé péče. Abakus a Centrum paliativní péče mění prostředí, v němž si většina z nás nepřeje zemřít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Oddělení následné a dlouhodobé péče, dříve označované jako léčebny dlouhodobě nemocných, jsou místem, kde by naprostá většina z nás nechtěla strávit závěr života. Ne vždy je ale možné si vybrat – právě v těchto zařízeních umírá ročně kolem 15 tisíc lidí. Nadační fond Abakus a Centrum paliativní péče proto spustily program zaměřený na podporu a rozvoj paliativních principů, aby byly součástí běžného fungování následné a dlouhodobé péče. I zde lze totiž respektovat přání pacientů a pacientek v závěru života.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</w:t>
      </w:r>
      <w:r w:rsidDel="00000000" w:rsidR="00000000" w:rsidRPr="00000000">
        <w:rPr>
          <w:b w:val="1"/>
          <w:bCs w:val="1"/>
          <w:rtl w:val="0"/>
        </w:rPr>
        <w:t xml:space="preserve">. 1. 2026,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Abakus – nadační fond zakladatelů Avastu a Centrum paliativní péče (CPP) od ledna spouští program Paliativní péče v prostředí následné a dlouhodobé péče. Podpoří 16 zařízení napříč kraji České republiky v podpoře principů péče v závěru života v každodenním fungování, vzdělávání personálu i šíření know-how do dalších zařízení, aby byl život až do samotného konce klidnější a důstojnější. Ambicí programu je zasáhnout více než polovinu zařízení poskytující následnou a dlouhodobou péče v Česku.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Na těchto odděleních, pro něž se dříve používalo zkratkové označení “LDN”, ročně umírá na 15 tisíc lidí ročně, jedná se o 10–15 procent všech úmrtí.</w:t>
      </w:r>
      <w:r w:rsidDel="00000000" w:rsidR="00000000" w:rsidRPr="00000000">
        <w:rPr>
          <w:i w:val="1"/>
          <w:iCs w:val="1"/>
          <w:rtl w:val="0"/>
        </w:rPr>
        <w:t xml:space="preserve"> “Vzhledem k nepříznivému demografickému vývoji naší společnosti, zejména k nárůstu počtu seniorů a osob s chronickým onemocněním, bude právě tato oblast péče stále významnější,”</w:t>
      </w:r>
      <w:r w:rsidDel="00000000" w:rsidR="00000000" w:rsidRPr="00000000">
        <w:rPr>
          <w:rtl w:val="0"/>
        </w:rPr>
        <w:t xml:space="preserve"> uvádí vedoucí programu Karolína Pochmanová z Centra paliativní péče.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Nedávný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výzkum</w:t>
        </w:r>
      </w:hyperlink>
      <w:r w:rsidDel="00000000" w:rsidR="00000000" w:rsidRPr="00000000">
        <w:rPr>
          <w:rtl w:val="0"/>
        </w:rPr>
        <w:t xml:space="preserve"> CPP a agentury STEM však ukázal, že se jedná o místa, kde by většina lidí závěr života trávit nechtěla. Respondenti a respondentky v této souvislosti zmiňovali beznaděj, bezmoc, samotu či smutek. Problematická pověst často souvisí s nedostatkem personálu a kapacit pro individualizovaný přístup k pacientům a pacientkám.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„Zařízení následné a dlouhodobé péče nejsou místem, kde by lidé měli jen ‚dožívat‘. Jsou to zařízení, kde často tráví poslední týdny nebo i měsíce svého života. Chceme podpořit jejich personál v tom, aby měl vhodné podmínky, znalosti i oporu k poskytování paliativní péče a mohl tak respektovat potřeby a přání pacientů a pacientek i jejich blízkých,”</w:t>
      </w:r>
      <w:r w:rsidDel="00000000" w:rsidR="00000000" w:rsidRPr="00000000">
        <w:rPr>
          <w:rtl w:val="0"/>
        </w:rPr>
        <w:t xml:space="preserve"> uvedl Přemysl Filip, programový manažer nadačního fondu Abakus.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jc w:val="both"/>
        <w:rPr/>
      </w:pPr>
      <w:bookmarkStart w:colFirst="0" w:colLast="0" w:name="_3wvvcl4ha3vu" w:id="1"/>
      <w:bookmarkEnd w:id="1"/>
      <w:r w:rsidDel="00000000" w:rsidR="00000000" w:rsidRPr="00000000">
        <w:rPr>
          <w:rtl w:val="0"/>
        </w:rPr>
        <w:t xml:space="preserve">Metodika, vzdělávání i podpora zavádění změn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Paliativní péče v řadě zařízeních následné a dlouhodobé péče dnes v různých podobách existuje, cílem programu je její rozvoj a systematizace, aby osvědčené postupy byly součástí každodenní péče o pacienty a pacientky. V rámci programu nadační fond Abakus podpoří 16 zařízení z 11 krajů České republiky.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V první fázi tříletého programu vznikla metodika, kterou vytvořili odborníci a odbornice z oboru na základě svých zkušeností z praxe v obdobných zařízeních zdravotních či sociálních služeb. Její podobu je možné v průběhu programu dále upravovat tak, aby co nejvíce odpovídala potřebám prostředí následné a dlouhodobé péče a bylo ji tak možné implementovat v dalších zařízeních.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Program se také zaměří na posílení kompetencí personálu. Zástupci a zástupkyně podpořených zařízení se zúčastní vzdělávání v oblasti rozvoje péče v závěru života, multidisciplinární spolupráce, ale i specifických tématech jako právní aspekty péče v závěru života, identifikace potřeb či dokumentace plánu paliativní péče.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  <w:t xml:space="preserve">Součástí</w:t>
      </w:r>
      <w:r w:rsidDel="00000000" w:rsidR="00000000" w:rsidRPr="00000000">
        <w:rPr>
          <w:rtl w:val="0"/>
        </w:rPr>
        <w:t xml:space="preserve"> programu bude propojování odborníků a odbornic z oboru a navazování spolupráce se specializovanými poskytovateli paliativní péče</w:t>
      </w:r>
      <w:r w:rsidDel="00000000" w:rsidR="00000000" w:rsidRPr="00000000">
        <w:rPr>
          <w:rtl w:val="0"/>
        </w:rPr>
        <w:t xml:space="preserve">, jako jsou například lůžkové a mobilní hospice.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Zařízení poskytující následnou a dlouhodobou péči získají také podporu v zavádění konkrétních změn do každodenní praxe prostřednictvím mentoringové podpory. 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Všechny součásti programu tak budou mít dopad na péči o pacienty a pacientky v závěru života, aby byla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0"/>
        </w:rPr>
        <w:t xml:space="preserve">valitnější, důstojnější a dokázala lépe reagovat na jejich individuální přání a potřeby.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0" w:before="0" w:lineRule="auto"/>
        <w:jc w:val="both"/>
        <w:rPr/>
      </w:pPr>
      <w:bookmarkStart w:colFirst="0" w:colLast="0" w:name="_xshmlxz9zqw" w:id="2"/>
      <w:bookmarkEnd w:id="2"/>
      <w:r w:rsidDel="00000000" w:rsidR="00000000" w:rsidRPr="00000000">
        <w:rPr>
          <w:rtl w:val="0"/>
        </w:rPr>
        <w:t xml:space="preserve">Dopad až na polovinu všech zařízení v ČR</w:t>
      </w:r>
    </w:p>
    <w:p w:rsidR="00000000" w:rsidDel="00000000" w:rsidP="00000000" w:rsidRDefault="00000000" w:rsidRPr="00000000" w14:paraId="0000001A">
      <w:pPr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Již při vyhlášení grantové výzvy nadační fond Abakus a CPP zaznamenaly velký zájem ze strany poskytovatelů následné a dlouhodobé péče. Jedním z cílů programu je proto vytvoření prostoru pro sdílení dobré praxe, aby se pozitivní výsledky z implementace principů paliativní péče dostaly k co nejvíce zařízením. 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color w:val="333333"/>
          <w:highlight w:val="white"/>
        </w:rPr>
      </w:pPr>
      <w:r w:rsidDel="00000000" w:rsidR="00000000" w:rsidRPr="00000000">
        <w:rPr>
          <w:i w:val="1"/>
          <w:iCs w:val="1"/>
          <w:rtl w:val="0"/>
        </w:rPr>
        <w:t xml:space="preserve">“Pokud se paliativní přístup stane přirozenou součástí fungování LDN po celém Česku, může to postupně proměnit zkušenost tisíců lidí, kteří zde každý rok prožijí závěr svého života,“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uvedl David Peřan, ředitel CPP.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„Smyslem programu není jen podpora 16 vybraných zařízení, ale nastartování širší systémové změny. V následujících letech chceme přímo i zprostředkovaně zasáhnout přes polovinu poskytovatelů následné a dlouhodobé péče v ČR,” </w:t>
      </w:r>
      <w:r w:rsidDel="00000000" w:rsidR="00000000" w:rsidRPr="00000000">
        <w:rPr>
          <w:rtl w:val="0"/>
        </w:rPr>
        <w:t xml:space="preserve">dodává Přemysl Filip z Abakusu.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Metodika bude veřejně dostupná a podpoření poskytovatelé budou sdílet získané know-how a zkušenosti s dalšími zařízeními ve svém okolí.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Rozvoj paliativní péče v prostředí dlouhodobé a následné péče má podle zakladatele Centra paliativní péče Martina Loučky potenciál přispět k efektivnějšímu fungování celého zdravotního systému – například snížením zbytečného přesouvání na akutní lůžka, zkrácením doby hospitalizací nebo lepší návazností na hospicovou péči.</w:t>
      </w:r>
      <w:r w:rsidDel="00000000" w:rsidR="00000000" w:rsidRPr="00000000">
        <w:rPr>
          <w:i w:val="1"/>
          <w:iCs w:val="1"/>
          <w:rtl w:val="0"/>
        </w:rPr>
        <w:t xml:space="preserve"> “V kontextu rostoucích nákladů na dlouhodobou péči tak nejde jen o lidské, ale i systémové téma,” </w:t>
      </w:r>
      <w:r w:rsidDel="00000000" w:rsidR="00000000" w:rsidRPr="00000000">
        <w:rPr>
          <w:rtl w:val="0"/>
        </w:rPr>
        <w:t xml:space="preserve">uzavírá Loučka.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qy9ds4s3t5c5" w:id="3"/>
      <w:bookmarkEnd w:id="3"/>
      <w:r w:rsidDel="00000000" w:rsidR="00000000" w:rsidRPr="00000000">
        <w:rPr>
          <w:rtl w:val="0"/>
        </w:rPr>
        <w:t xml:space="preserve">Kontakty pro média: 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Centrum paliativní péče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Eva Gurná</w:t>
      </w:r>
    </w:p>
    <w:p w:rsidR="00000000" w:rsidDel="00000000" w:rsidP="00000000" w:rsidRDefault="00000000" w:rsidRPr="00000000" w14:paraId="00000023">
      <w:pPr>
        <w:ind w:left="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e.gurna@paliativnicentrum.cz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+420 604 465 811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Nadační fond Abakus 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Barbora Báštěcká,</w:t>
      </w:r>
    </w:p>
    <w:p w:rsidR="00000000" w:rsidDel="00000000" w:rsidP="00000000" w:rsidRDefault="00000000" w:rsidRPr="00000000" w14:paraId="00000028">
      <w:pPr>
        <w:ind w:left="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barbora.bastecka@abakus.cz</w:t>
        </w:r>
      </w:hyperlink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+420 602 318 131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x4jn204vuxoa" w:id="4"/>
      <w:bookmarkEnd w:id="4"/>
      <w:r w:rsidDel="00000000" w:rsidR="00000000" w:rsidRPr="00000000">
        <w:rPr>
          <w:rtl w:val="0"/>
        </w:rPr>
        <w:t xml:space="preserve">Mapa podpořených zařízení: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4b3oj5wdmni0" w:id="5"/>
      <w:bookmarkEnd w:id="5"/>
      <w:r w:rsidDel="00000000" w:rsidR="00000000" w:rsidRPr="00000000">
        <w:rPr>
          <w:rtl w:val="0"/>
        </w:rPr>
        <w:t xml:space="preserve">Realizátoři programu: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Abakus - nadační fond zakladatelů Avastu </w:t>
      </w:r>
      <w:r w:rsidDel="00000000" w:rsidR="00000000" w:rsidRPr="00000000">
        <w:rPr>
          <w:rtl w:val="0"/>
        </w:rPr>
        <w:t xml:space="preserve">se věnuje systémové podpoře paliativní péče v České republice od roku 2013. Ve spolupráci s odbornými společnostmi, veřejným a soukromým sektorem přispívá ke zvyšování její dostupnosti a kvality, podporuje stabilitu a rozvoj organizací i jednotlivců. Nadačnímu fondu Abakus se dlouhodobě daří iniciovat aktivity, které přispívají k systémovým změnám na celostátní úrovni, a to v řadě oblastí. Významně se svou podporou podílel na rozvoji hospicové péče, paliativní péče v nemocnicích či pobytových sociálních službách pro seniory.</w:t>
      </w:r>
    </w:p>
    <w:p w:rsidR="00000000" w:rsidDel="00000000" w:rsidP="00000000" w:rsidRDefault="00000000" w:rsidRPr="00000000" w14:paraId="00000030">
      <w:pPr>
        <w:jc w:val="right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abakus.cz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Centrum paliativní péče</w:t>
      </w:r>
      <w:r w:rsidDel="00000000" w:rsidR="00000000" w:rsidRPr="00000000">
        <w:rPr>
          <w:rtl w:val="0"/>
        </w:rPr>
        <w:t xml:space="preserve"> je garantem obsahu, koordinuje a realizuje program. Centrum paliativní péče je nezisková organizace, která systematicky buduje zázemí pro rozvoj paliativní péče v ČR. Je předním poskytovatelem vzdělávání v paliativní péči a provádí vlastní výzkumy, jejichž výsledky jsou podkladem pro systémová a legislativní opatření umožňující zlepšování péče o umírající pacienty. Informace, které poskytuje profesionálům ze státní, nestátní i komerční sféry, umožňují lepší komunikaci a rozhodování odborné i laické veřejnosti v oblastech spojených s péčí v závěru života.</w:t>
      </w:r>
    </w:p>
    <w:p w:rsidR="00000000" w:rsidDel="00000000" w:rsidP="00000000" w:rsidRDefault="00000000" w:rsidRPr="00000000" w14:paraId="00000033">
      <w:pPr>
        <w:jc w:val="right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paliativnicentrum.cz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.0000000000002" w:top="1530.70866141732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00944" cy="57443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944" cy="574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</w:t>
    </w:r>
    <w:r w:rsidDel="00000000" w:rsidR="00000000" w:rsidRPr="00000000">
      <w:rPr/>
      <w:drawing>
        <wp:inline distB="114300" distT="114300" distL="114300" distR="114300">
          <wp:extent cx="1855462" cy="4882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462" cy="4882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aliativnicentrum.cz" TargetMode="External"/><Relationship Id="rId10" Type="http://schemas.openxmlformats.org/officeDocument/2006/relationships/hyperlink" Target="http://abakus.cz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hyperlink" Target="https://paliativnicentrum.cz/projekty/pruzkum-verejneho-mineni-postoje-ke-smrti-a-umirani" TargetMode="External"/><Relationship Id="rId7" Type="http://schemas.openxmlformats.org/officeDocument/2006/relationships/hyperlink" Target="mailto:e.gurna@paliativnicentrum.cz" TargetMode="External"/><Relationship Id="rId8" Type="http://schemas.openxmlformats.org/officeDocument/2006/relationships/hyperlink" Target="mailto:barbora.bastecka@abakus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